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A1F76" w14:textId="77777777" w:rsidR="000201DC" w:rsidRDefault="000201DC" w:rsidP="000201DC">
      <w:pPr>
        <w:jc w:val="center"/>
        <w:rPr>
          <w:b/>
          <w:bCs/>
          <w:caps/>
          <w:sz w:val="22"/>
          <w:szCs w:val="22"/>
        </w:rPr>
      </w:pPr>
      <w:r>
        <w:rPr>
          <w:b/>
          <w:bCs/>
          <w:caps/>
          <w:sz w:val="22"/>
          <w:szCs w:val="22"/>
        </w:rPr>
        <w:t xml:space="preserve">                                                                                                                          Projekt</w:t>
      </w:r>
    </w:p>
    <w:p w14:paraId="1175F286" w14:textId="77777777" w:rsidR="000201DC" w:rsidRPr="00963D0B" w:rsidRDefault="000201DC" w:rsidP="000201DC">
      <w:pPr>
        <w:jc w:val="center"/>
        <w:rPr>
          <w:b/>
          <w:bCs/>
          <w:caps/>
          <w:szCs w:val="24"/>
        </w:rPr>
      </w:pPr>
    </w:p>
    <w:p w14:paraId="74E5AD82" w14:textId="77777777" w:rsidR="000201DC" w:rsidRPr="00963D0B" w:rsidRDefault="000201DC" w:rsidP="000201DC">
      <w:pPr>
        <w:jc w:val="center"/>
        <w:rPr>
          <w:szCs w:val="24"/>
        </w:rPr>
      </w:pPr>
      <w:r w:rsidRPr="00963D0B">
        <w:rPr>
          <w:b/>
          <w:bCs/>
          <w:caps/>
          <w:szCs w:val="24"/>
        </w:rPr>
        <w:t>Uchwała Nr ………….</w:t>
      </w:r>
      <w:r w:rsidR="00A25D0C" w:rsidRPr="00963D0B">
        <w:rPr>
          <w:b/>
          <w:bCs/>
          <w:caps/>
          <w:szCs w:val="24"/>
        </w:rPr>
        <w:t>/2024</w:t>
      </w:r>
      <w:r w:rsidRPr="00963D0B">
        <w:rPr>
          <w:szCs w:val="24"/>
        </w:rPr>
        <w:br/>
      </w:r>
      <w:r w:rsidRPr="00963D0B">
        <w:rPr>
          <w:b/>
          <w:bCs/>
          <w:caps/>
          <w:szCs w:val="24"/>
        </w:rPr>
        <w:t xml:space="preserve">Rady Miejskiej </w:t>
      </w:r>
      <w:proofErr w:type="gramStart"/>
      <w:r w:rsidRPr="00963D0B">
        <w:rPr>
          <w:b/>
          <w:bCs/>
          <w:caps/>
          <w:szCs w:val="24"/>
        </w:rPr>
        <w:t>w  MIĘDZYBORZU</w:t>
      </w:r>
      <w:proofErr w:type="gramEnd"/>
    </w:p>
    <w:p w14:paraId="2A3E4239" w14:textId="77777777" w:rsidR="000201DC" w:rsidRPr="00963D0B" w:rsidRDefault="000201DC" w:rsidP="000201DC">
      <w:pPr>
        <w:spacing w:before="280" w:after="280"/>
        <w:jc w:val="center"/>
        <w:rPr>
          <w:szCs w:val="24"/>
        </w:rPr>
      </w:pPr>
      <w:r w:rsidRPr="00963D0B">
        <w:rPr>
          <w:szCs w:val="24"/>
        </w:rPr>
        <w:t xml:space="preserve">z dnia </w:t>
      </w:r>
      <w:r w:rsidR="00A25D0C" w:rsidRPr="00963D0B">
        <w:rPr>
          <w:szCs w:val="24"/>
        </w:rPr>
        <w:t xml:space="preserve">………….. </w:t>
      </w:r>
      <w:proofErr w:type="gramStart"/>
      <w:r w:rsidR="00A25D0C" w:rsidRPr="00963D0B">
        <w:rPr>
          <w:szCs w:val="24"/>
        </w:rPr>
        <w:t>2024</w:t>
      </w:r>
      <w:r w:rsidRPr="00963D0B">
        <w:rPr>
          <w:szCs w:val="24"/>
        </w:rPr>
        <w:t>r.</w:t>
      </w:r>
      <w:proofErr w:type="gramEnd"/>
    </w:p>
    <w:p w14:paraId="317F510F" w14:textId="77777777" w:rsidR="000201DC" w:rsidRPr="00963D0B" w:rsidRDefault="000201DC" w:rsidP="00963D0B">
      <w:pPr>
        <w:keepNext/>
        <w:spacing w:after="480"/>
        <w:jc w:val="both"/>
        <w:rPr>
          <w:szCs w:val="24"/>
        </w:rPr>
      </w:pPr>
      <w:r w:rsidRPr="00963D0B">
        <w:rPr>
          <w:b/>
          <w:bCs/>
          <w:szCs w:val="24"/>
        </w:rPr>
        <w:t>w sprawie wyrażenia zgody na dzierżawę, na okres 10 lat oraz odstąpienia od przetargowego trybu zawarcia umowy dzierżawy nieruchomości gruntowej stanowiącej własność Gminy Międzybórz.</w:t>
      </w:r>
      <w:r w:rsidRPr="00963D0B">
        <w:rPr>
          <w:szCs w:val="24"/>
        </w:rPr>
        <w:t> </w:t>
      </w:r>
    </w:p>
    <w:p w14:paraId="7C5589CE" w14:textId="2594EB52" w:rsidR="000201DC" w:rsidRPr="00963D0B" w:rsidRDefault="000201DC" w:rsidP="00963D0B">
      <w:pPr>
        <w:spacing w:before="120" w:after="120"/>
        <w:jc w:val="both"/>
        <w:rPr>
          <w:szCs w:val="24"/>
        </w:rPr>
      </w:pPr>
      <w:r w:rsidRPr="00963D0B">
        <w:rPr>
          <w:szCs w:val="24"/>
        </w:rPr>
        <w:t xml:space="preserve">Na podstawie art. 18 ust. 2 pkt. 9 lit. a ustawy z dnia 8 marca 1990 r. o samorządzie gminnym       </w:t>
      </w:r>
      <w:proofErr w:type="gramStart"/>
      <w:r w:rsidRPr="00963D0B">
        <w:rPr>
          <w:szCs w:val="24"/>
        </w:rPr>
        <w:t xml:space="preserve">   </w:t>
      </w:r>
      <w:r w:rsidR="00F32285" w:rsidRPr="00963D0B">
        <w:rPr>
          <w:szCs w:val="24"/>
        </w:rPr>
        <w:t>(</w:t>
      </w:r>
      <w:proofErr w:type="spellStart"/>
      <w:proofErr w:type="gramEnd"/>
      <w:r w:rsidR="00F32285" w:rsidRPr="00963D0B">
        <w:rPr>
          <w:szCs w:val="24"/>
        </w:rPr>
        <w:t>t.j</w:t>
      </w:r>
      <w:proofErr w:type="spellEnd"/>
      <w:r w:rsidR="00F32285" w:rsidRPr="00963D0B">
        <w:rPr>
          <w:szCs w:val="24"/>
        </w:rPr>
        <w:t xml:space="preserve">. Dz. U. z 2024 r. poz. 1465), </w:t>
      </w:r>
      <w:r w:rsidRPr="00963D0B">
        <w:rPr>
          <w:szCs w:val="24"/>
        </w:rPr>
        <w:t>art.</w:t>
      </w:r>
      <w:r w:rsidR="00F32285" w:rsidRPr="00963D0B">
        <w:rPr>
          <w:szCs w:val="24"/>
        </w:rPr>
        <w:t xml:space="preserve"> </w:t>
      </w:r>
      <w:r w:rsidRPr="00963D0B">
        <w:rPr>
          <w:szCs w:val="24"/>
        </w:rPr>
        <w:t xml:space="preserve">13 ust. 1, art. 37 ust. 4 ustawy z dnia 21 sierpnia 1997 r. o gospodarce </w:t>
      </w:r>
      <w:r w:rsidR="00F32285" w:rsidRPr="00963D0B">
        <w:rPr>
          <w:szCs w:val="24"/>
        </w:rPr>
        <w:t>nieruchomościami (</w:t>
      </w:r>
      <w:proofErr w:type="spellStart"/>
      <w:r w:rsidR="00F32285" w:rsidRPr="00963D0B">
        <w:rPr>
          <w:szCs w:val="24"/>
        </w:rPr>
        <w:t>t.j</w:t>
      </w:r>
      <w:proofErr w:type="spellEnd"/>
      <w:r w:rsidR="00F32285" w:rsidRPr="00963D0B">
        <w:rPr>
          <w:szCs w:val="24"/>
        </w:rPr>
        <w:t xml:space="preserve">. Dz. U. z 2024 r. poz. 1145) </w:t>
      </w:r>
      <w:r w:rsidRPr="00963D0B">
        <w:rPr>
          <w:szCs w:val="24"/>
        </w:rPr>
        <w:t>Rada Miejska w Międzyborzu uchwala co następuje: </w:t>
      </w:r>
    </w:p>
    <w:p w14:paraId="7894B079" w14:textId="77777777" w:rsidR="00037E51" w:rsidRPr="00963D0B" w:rsidRDefault="00037E51" w:rsidP="00037E51">
      <w:pPr>
        <w:spacing w:before="120" w:after="120"/>
        <w:ind w:firstLine="340"/>
        <w:jc w:val="center"/>
        <w:rPr>
          <w:b/>
          <w:bCs/>
          <w:color w:val="000000" w:themeColor="text1"/>
          <w:szCs w:val="24"/>
        </w:rPr>
      </w:pPr>
      <w:r w:rsidRPr="00963D0B">
        <w:rPr>
          <w:b/>
          <w:bCs/>
          <w:color w:val="000000" w:themeColor="text1"/>
          <w:szCs w:val="24"/>
        </w:rPr>
        <w:t>§1</w:t>
      </w:r>
    </w:p>
    <w:p w14:paraId="7B430FE8" w14:textId="116C489F" w:rsidR="000201DC" w:rsidRPr="00963D0B" w:rsidRDefault="000201DC" w:rsidP="00037E51">
      <w:pPr>
        <w:spacing w:before="120" w:after="120"/>
        <w:jc w:val="both"/>
        <w:rPr>
          <w:color w:val="000000" w:themeColor="text1"/>
          <w:szCs w:val="24"/>
        </w:rPr>
      </w:pPr>
      <w:r w:rsidRPr="00963D0B">
        <w:rPr>
          <w:color w:val="000000" w:themeColor="text1"/>
          <w:szCs w:val="24"/>
        </w:rPr>
        <w:t>Wyraża się zgodę na dzierżawę, na okres 10 lat nieruchomości gruntowej stanowiącej własność Gminy Międzybórz położonej w Międzyborzu, oznaczonej jako część działki nr 435 o pow. 0.0008 ha,  zapisanej w księdze wieczystej WR1E/00066642/6, z przeznaczeniem na posadowienie</w:t>
      </w:r>
      <w:r w:rsidR="00963D0B">
        <w:rPr>
          <w:color w:val="000000" w:themeColor="text1"/>
          <w:szCs w:val="24"/>
        </w:rPr>
        <w:t xml:space="preserve"> </w:t>
      </w:r>
      <w:r w:rsidRPr="00963D0B">
        <w:rPr>
          <w:color w:val="000000" w:themeColor="text1"/>
          <w:szCs w:val="24"/>
        </w:rPr>
        <w:t>i eksploatację urządzeń infrastruktury telekomunikacyjnej w postaci: telekomunikacyjnej szafy ONU   (o wym. 1mx2mx2m) wraz z przyłączem energetycznym oraz kanalizacją teletechniczną ( 4 x rura 110 mm x 8mb) i studnią telekomunikacyjną SKR2 (1,2m x 1,8m).</w:t>
      </w:r>
    </w:p>
    <w:p w14:paraId="56C64485" w14:textId="77777777" w:rsidR="00037E51" w:rsidRPr="00963D0B" w:rsidRDefault="00037E51" w:rsidP="00037E51">
      <w:pPr>
        <w:spacing w:before="120" w:after="120"/>
        <w:ind w:firstLine="340"/>
        <w:jc w:val="center"/>
        <w:rPr>
          <w:b/>
          <w:bCs/>
          <w:color w:val="000000" w:themeColor="text1"/>
          <w:szCs w:val="24"/>
        </w:rPr>
      </w:pPr>
      <w:r w:rsidRPr="00963D0B">
        <w:rPr>
          <w:b/>
          <w:bCs/>
          <w:color w:val="000000" w:themeColor="text1"/>
          <w:szCs w:val="24"/>
        </w:rPr>
        <w:t>§2</w:t>
      </w:r>
    </w:p>
    <w:p w14:paraId="0F3F8B4B" w14:textId="77777777" w:rsidR="000201DC" w:rsidRPr="00963D0B" w:rsidRDefault="000201DC" w:rsidP="00037E51">
      <w:pPr>
        <w:spacing w:before="120" w:after="120"/>
        <w:jc w:val="both"/>
        <w:rPr>
          <w:color w:val="000000" w:themeColor="text1"/>
          <w:szCs w:val="24"/>
        </w:rPr>
      </w:pPr>
      <w:r w:rsidRPr="00963D0B">
        <w:rPr>
          <w:color w:val="000000" w:themeColor="text1"/>
          <w:szCs w:val="24"/>
        </w:rPr>
        <w:t>Wyraża się zgodę na odstąpienie od przetargowego trybu zawarcia umowy nieruchomości opisanej w § 1 niniejszej uchwały. </w:t>
      </w:r>
    </w:p>
    <w:p w14:paraId="13CF8215" w14:textId="77777777" w:rsidR="00037E51" w:rsidRPr="00963D0B" w:rsidRDefault="00037E51" w:rsidP="00037E51">
      <w:pPr>
        <w:spacing w:before="120" w:after="120"/>
        <w:ind w:firstLine="340"/>
        <w:jc w:val="center"/>
        <w:rPr>
          <w:b/>
          <w:bCs/>
          <w:color w:val="000000" w:themeColor="text1"/>
          <w:szCs w:val="24"/>
        </w:rPr>
      </w:pPr>
      <w:r w:rsidRPr="00963D0B">
        <w:rPr>
          <w:b/>
          <w:bCs/>
          <w:color w:val="000000" w:themeColor="text1"/>
          <w:szCs w:val="24"/>
        </w:rPr>
        <w:t>§3</w:t>
      </w:r>
    </w:p>
    <w:p w14:paraId="1ABE1E32" w14:textId="77777777" w:rsidR="000201DC" w:rsidRPr="00963D0B" w:rsidRDefault="000201DC" w:rsidP="00037E51">
      <w:pPr>
        <w:spacing w:before="120" w:after="120"/>
        <w:jc w:val="both"/>
        <w:rPr>
          <w:color w:val="000000" w:themeColor="text1"/>
          <w:szCs w:val="24"/>
        </w:rPr>
      </w:pPr>
      <w:r w:rsidRPr="00963D0B">
        <w:rPr>
          <w:color w:val="000000" w:themeColor="text1"/>
          <w:szCs w:val="24"/>
        </w:rPr>
        <w:t>Wykonanie uchwały powierza się Burmistrzowi Miasta i Gminy Międzybórz. </w:t>
      </w:r>
    </w:p>
    <w:p w14:paraId="0A993158" w14:textId="77777777" w:rsidR="00037E51" w:rsidRPr="00963D0B" w:rsidRDefault="00037E51" w:rsidP="00037E51">
      <w:pPr>
        <w:spacing w:before="120" w:after="120"/>
        <w:ind w:firstLine="340"/>
        <w:jc w:val="center"/>
        <w:rPr>
          <w:b/>
          <w:bCs/>
          <w:color w:val="000000" w:themeColor="text1"/>
          <w:szCs w:val="24"/>
        </w:rPr>
      </w:pPr>
      <w:r w:rsidRPr="00963D0B">
        <w:rPr>
          <w:b/>
          <w:bCs/>
          <w:color w:val="000000" w:themeColor="text1"/>
          <w:szCs w:val="24"/>
        </w:rPr>
        <w:t>§4</w:t>
      </w:r>
    </w:p>
    <w:p w14:paraId="3206B3E4" w14:textId="77777777" w:rsidR="000201DC" w:rsidRPr="00963D0B" w:rsidRDefault="000201DC" w:rsidP="00037E51">
      <w:pPr>
        <w:spacing w:before="120" w:after="120"/>
        <w:jc w:val="both"/>
        <w:rPr>
          <w:color w:val="000000" w:themeColor="text1"/>
          <w:szCs w:val="24"/>
        </w:rPr>
      </w:pPr>
      <w:r w:rsidRPr="00963D0B">
        <w:rPr>
          <w:color w:val="000000" w:themeColor="text1"/>
          <w:szCs w:val="24"/>
        </w:rPr>
        <w:t>Uchwała wchodzi w życie z dniem podjęcia. </w:t>
      </w:r>
    </w:p>
    <w:p w14:paraId="46301123" w14:textId="77777777" w:rsidR="001F238D" w:rsidRPr="00963D0B" w:rsidRDefault="001F238D">
      <w:pPr>
        <w:rPr>
          <w:color w:val="000000" w:themeColor="text1"/>
          <w:szCs w:val="24"/>
        </w:rPr>
      </w:pPr>
    </w:p>
    <w:p w14:paraId="3D0E475A" w14:textId="77777777" w:rsidR="00A03148" w:rsidRPr="00F32285" w:rsidRDefault="00A03148">
      <w:pPr>
        <w:rPr>
          <w:color w:val="FF0000"/>
        </w:rPr>
      </w:pPr>
    </w:p>
    <w:p w14:paraId="67D42727" w14:textId="77777777" w:rsidR="00A03148" w:rsidRPr="00F32285" w:rsidRDefault="00A03148">
      <w:pPr>
        <w:rPr>
          <w:color w:val="FF0000"/>
        </w:rPr>
      </w:pPr>
    </w:p>
    <w:p w14:paraId="50EEECBE" w14:textId="77777777" w:rsidR="00A03148" w:rsidRPr="00F32285" w:rsidRDefault="00A03148">
      <w:pPr>
        <w:rPr>
          <w:color w:val="FF0000"/>
        </w:rPr>
      </w:pPr>
    </w:p>
    <w:p w14:paraId="78FD0C3D" w14:textId="77777777" w:rsidR="00A03148" w:rsidRPr="00F32285" w:rsidRDefault="00A03148">
      <w:pPr>
        <w:rPr>
          <w:color w:val="FF0000"/>
        </w:rPr>
      </w:pPr>
    </w:p>
    <w:p w14:paraId="1ECB6A7C" w14:textId="77777777" w:rsidR="00A03148" w:rsidRPr="00F32285" w:rsidRDefault="00A03148">
      <w:pPr>
        <w:rPr>
          <w:color w:val="FF0000"/>
        </w:rPr>
      </w:pPr>
    </w:p>
    <w:p w14:paraId="7CC0E74B" w14:textId="77777777" w:rsidR="00A03148" w:rsidRPr="00F32285" w:rsidRDefault="00A03148">
      <w:pPr>
        <w:rPr>
          <w:color w:val="FF0000"/>
        </w:rPr>
      </w:pPr>
    </w:p>
    <w:p w14:paraId="0F7616B2" w14:textId="77777777" w:rsidR="00A03148" w:rsidRPr="00F32285" w:rsidRDefault="00A03148">
      <w:pPr>
        <w:rPr>
          <w:color w:val="FF0000"/>
        </w:rPr>
      </w:pPr>
    </w:p>
    <w:p w14:paraId="4051541A" w14:textId="77777777" w:rsidR="00A03148" w:rsidRPr="00F32285" w:rsidRDefault="00A03148">
      <w:pPr>
        <w:rPr>
          <w:color w:val="FF0000"/>
        </w:rPr>
      </w:pPr>
    </w:p>
    <w:p w14:paraId="0B142E15" w14:textId="77777777" w:rsidR="00A03148" w:rsidRPr="00F32285" w:rsidRDefault="00A03148">
      <w:pPr>
        <w:rPr>
          <w:color w:val="FF0000"/>
        </w:rPr>
      </w:pPr>
    </w:p>
    <w:p w14:paraId="20389DCB" w14:textId="77777777" w:rsidR="00A03148" w:rsidRPr="00F32285" w:rsidRDefault="00A03148">
      <w:pPr>
        <w:rPr>
          <w:color w:val="FF0000"/>
        </w:rPr>
      </w:pPr>
    </w:p>
    <w:p w14:paraId="370A3722" w14:textId="77777777" w:rsidR="00A03148" w:rsidRPr="00F32285" w:rsidRDefault="00A03148">
      <w:pPr>
        <w:rPr>
          <w:color w:val="FF0000"/>
        </w:rPr>
      </w:pPr>
    </w:p>
    <w:p w14:paraId="1DF1EAA5" w14:textId="77777777" w:rsidR="00A03148" w:rsidRPr="00F32285" w:rsidRDefault="00A03148">
      <w:pPr>
        <w:rPr>
          <w:color w:val="FF0000"/>
        </w:rPr>
      </w:pPr>
    </w:p>
    <w:p w14:paraId="64C386DE" w14:textId="77777777" w:rsidR="00A03148" w:rsidRPr="00F32285" w:rsidRDefault="00A03148">
      <w:pPr>
        <w:rPr>
          <w:color w:val="FF0000"/>
        </w:rPr>
      </w:pPr>
    </w:p>
    <w:p w14:paraId="3C19E511" w14:textId="77777777" w:rsidR="00A03148" w:rsidRPr="00F32285" w:rsidRDefault="00A03148">
      <w:pPr>
        <w:rPr>
          <w:color w:val="FF0000"/>
        </w:rPr>
      </w:pPr>
    </w:p>
    <w:p w14:paraId="48757EAA" w14:textId="77777777" w:rsidR="00A03148" w:rsidRPr="00F32285" w:rsidRDefault="00A03148">
      <w:pPr>
        <w:rPr>
          <w:color w:val="FF0000"/>
        </w:rPr>
      </w:pPr>
    </w:p>
    <w:p w14:paraId="5E891028" w14:textId="77777777" w:rsidR="00A03148" w:rsidRPr="00F32285" w:rsidRDefault="00A03148">
      <w:pPr>
        <w:rPr>
          <w:color w:val="FF0000"/>
        </w:rPr>
      </w:pPr>
    </w:p>
    <w:p w14:paraId="4B3DA48C" w14:textId="77777777" w:rsidR="00A03148" w:rsidRDefault="00A03148" w:rsidP="00A03148">
      <w:pPr>
        <w:rPr>
          <w:color w:val="FF0000"/>
        </w:rPr>
      </w:pPr>
    </w:p>
    <w:p w14:paraId="16DE7CC8" w14:textId="77777777" w:rsidR="00442766" w:rsidRPr="00F32285" w:rsidRDefault="00442766" w:rsidP="00A03148">
      <w:pPr>
        <w:rPr>
          <w:color w:val="FF0000"/>
          <w:szCs w:val="24"/>
        </w:rPr>
      </w:pPr>
    </w:p>
    <w:p w14:paraId="7065CA0A" w14:textId="77777777" w:rsidR="00A03148" w:rsidRPr="00AD559C" w:rsidRDefault="00A03148" w:rsidP="00AD559C">
      <w:pPr>
        <w:spacing w:after="280"/>
        <w:jc w:val="center"/>
        <w:rPr>
          <w:color w:val="000000" w:themeColor="text1"/>
          <w:szCs w:val="24"/>
        </w:rPr>
      </w:pPr>
      <w:r w:rsidRPr="00AD559C">
        <w:rPr>
          <w:b/>
          <w:bCs/>
          <w:color w:val="000000" w:themeColor="text1"/>
          <w:spacing w:val="20"/>
          <w:sz w:val="22"/>
          <w:szCs w:val="22"/>
        </w:rPr>
        <w:t>Uzasadnienie</w:t>
      </w:r>
      <w:r w:rsidRPr="00AD559C">
        <w:rPr>
          <w:color w:val="000000" w:themeColor="text1"/>
          <w:sz w:val="22"/>
          <w:szCs w:val="22"/>
        </w:rPr>
        <w:t> </w:t>
      </w:r>
    </w:p>
    <w:p w14:paraId="0C04C31E" w14:textId="662DD188" w:rsidR="00A03148" w:rsidRPr="00AD559C" w:rsidRDefault="00A03148" w:rsidP="00442766">
      <w:pPr>
        <w:spacing w:before="120" w:after="120"/>
        <w:ind w:left="283"/>
        <w:jc w:val="both"/>
        <w:rPr>
          <w:color w:val="000000" w:themeColor="text1"/>
          <w:szCs w:val="24"/>
        </w:rPr>
      </w:pPr>
      <w:r w:rsidRPr="00AD559C">
        <w:rPr>
          <w:color w:val="000000" w:themeColor="text1"/>
          <w:sz w:val="22"/>
          <w:szCs w:val="22"/>
        </w:rPr>
        <w:t xml:space="preserve">Nieruchomość gruntowa, opisana w § 1 niniejszej uchwały stanowi własność Gminy Międzybórz i znajduje się w gminnym zasobie nieruchomości. W świetle obowiązujących przepisów ustawy o gospodarce nieruchomościami, nieruchomości mogą być przedmiotem obrotu. W szczególności nieruchomości mogą być przedmiotem sprzedaży, zamiany, oddania w najem lub dzierżawę, użyczenia, oddania w trwały zarząd, wnoszone jako aporty do spółek, obciążane ograniczonymi prawami rzeczowymi a także przekazywane jako wyposażenie tworzonych przedsiębiorstw państwowych. Stosownie do powołanej </w:t>
      </w:r>
      <w:r w:rsidR="00AD559C" w:rsidRPr="00AD559C">
        <w:rPr>
          <w:color w:val="000000" w:themeColor="text1"/>
          <w:sz w:val="22"/>
          <w:szCs w:val="22"/>
        </w:rPr>
        <w:t xml:space="preserve">ustawy z dnia 8 marca 1990 r. o samorządzie gminnym                 </w:t>
      </w:r>
      <w:r w:rsidRPr="00AD559C">
        <w:rPr>
          <w:color w:val="000000" w:themeColor="text1"/>
          <w:sz w:val="22"/>
          <w:szCs w:val="22"/>
        </w:rPr>
        <w:t xml:space="preserve">do wyłącznej właściwości rady gminy należy podejmowanie uchwał w sprawach majątkowych gminy, przekraczających zakres zwykłego zarządu, dotyczących: zasad nabywania, zbywania i obciążania nieruchomości oraz ich wydzierżawiania lub wynajmowania na czas oznaczony dłuższy niż 3 lata lub na czas nieoznaczony. Oddanie nieruchomości gminnych w dzierżawę, najem bądź użytkowanie na okres dłuższy niż 3 lata lub na czas nieoznaczony następuje z zachowaniem przepisów ustawy o gospodarce nieruchomościami. Stosownie do regulacji prawnej zawartej w art. 37 ust. 4 ustawy, zawarcie umów na czas oznaczony dłuższy niż 3 lata lub na czas nieoznaczony następuje w drodze przetargu. Z delegacji tego przepisu wynika również, iż wojewoda albo odpowiednia rada </w:t>
      </w:r>
      <w:r w:rsidR="00963D0B" w:rsidRPr="00AD559C">
        <w:rPr>
          <w:color w:val="000000" w:themeColor="text1"/>
          <w:sz w:val="22"/>
          <w:szCs w:val="22"/>
        </w:rPr>
        <w:t>może</w:t>
      </w:r>
      <w:r w:rsidRPr="00AD559C">
        <w:rPr>
          <w:color w:val="000000" w:themeColor="text1"/>
          <w:sz w:val="22"/>
          <w:szCs w:val="22"/>
        </w:rPr>
        <w:t xml:space="preserve"> wyrazić zgodę na odstąpienie od obowiązku przetargowego trybu zawarcia tych umów. </w:t>
      </w:r>
    </w:p>
    <w:p w14:paraId="2DBE1584" w14:textId="77777777" w:rsidR="00A03148" w:rsidRPr="00AD559C" w:rsidRDefault="00A03148" w:rsidP="00442766">
      <w:pPr>
        <w:spacing w:before="120" w:after="120"/>
        <w:ind w:left="283"/>
        <w:jc w:val="both"/>
        <w:rPr>
          <w:color w:val="000000" w:themeColor="text1"/>
          <w:sz w:val="22"/>
          <w:szCs w:val="22"/>
        </w:rPr>
      </w:pPr>
      <w:r w:rsidRPr="00AD559C">
        <w:rPr>
          <w:color w:val="000000" w:themeColor="text1"/>
          <w:sz w:val="22"/>
          <w:szCs w:val="22"/>
        </w:rPr>
        <w:t xml:space="preserve">Dotychczasowy dzierżawca </w:t>
      </w:r>
      <w:r w:rsidR="00C63ED3">
        <w:rPr>
          <w:color w:val="000000" w:themeColor="text1"/>
          <w:sz w:val="22"/>
          <w:szCs w:val="22"/>
        </w:rPr>
        <w:t xml:space="preserve">w dniu 13.09.2024 r. </w:t>
      </w:r>
      <w:r w:rsidRPr="00AD559C">
        <w:rPr>
          <w:color w:val="000000" w:themeColor="text1"/>
          <w:sz w:val="22"/>
          <w:szCs w:val="22"/>
        </w:rPr>
        <w:t>zwrócił się z wnioskiem o zawarcie kolejnej umowy dzierżawy z zamiarem kontynuacji dzierżawy gruntu oznaczonego jako część działki nr 435 o pow. 8m</w:t>
      </w:r>
      <w:r w:rsidRPr="00963D0B">
        <w:rPr>
          <w:color w:val="000000" w:themeColor="text1"/>
          <w:sz w:val="22"/>
          <w:szCs w:val="22"/>
          <w:vertAlign w:val="superscript"/>
        </w:rPr>
        <w:t>2</w:t>
      </w:r>
      <w:r w:rsidRPr="00AD559C">
        <w:rPr>
          <w:color w:val="000000" w:themeColor="text1"/>
          <w:sz w:val="22"/>
          <w:szCs w:val="22"/>
        </w:rPr>
        <w:t xml:space="preserve"> położonego w Międzyborzu przy ul. Kolejowej. </w:t>
      </w:r>
      <w:r w:rsidR="00C63ED3">
        <w:rPr>
          <w:color w:val="000000" w:themeColor="text1"/>
          <w:sz w:val="22"/>
          <w:szCs w:val="22"/>
        </w:rPr>
        <w:t xml:space="preserve">Dzierżawca zwrócił się z prośbą o zawarcie umowy na jak najdłuższy okres trwania umowy lub na czas nieoznaczony z 36-ścio miesięcznym okresem wypowiedzenia. </w:t>
      </w:r>
    </w:p>
    <w:p w14:paraId="704C2498" w14:textId="77777777" w:rsidR="00A03148" w:rsidRPr="00AD559C" w:rsidRDefault="00A03148" w:rsidP="00442766">
      <w:pPr>
        <w:spacing w:before="120" w:after="120"/>
        <w:ind w:left="283"/>
        <w:jc w:val="both"/>
        <w:rPr>
          <w:color w:val="000000" w:themeColor="text1"/>
          <w:szCs w:val="24"/>
        </w:rPr>
      </w:pPr>
      <w:r w:rsidRPr="00AD559C">
        <w:rPr>
          <w:color w:val="000000" w:themeColor="text1"/>
          <w:sz w:val="22"/>
          <w:szCs w:val="22"/>
        </w:rPr>
        <w:t>Mając na względzie powyższe wydzierżawienie przedmiotowej nieruchomości na okres 10 lat oraz odstąpienie od przetargowego trybu zawarcia umowy dzierżawy jest zasadne. Dodatkowym atutem uzasadniającym podjęcie niniejszej uchwały są również coroczne wpływy do budżetu z tytułu dzierżawy i podatku od nieruchomości. </w:t>
      </w:r>
    </w:p>
    <w:p w14:paraId="3424CB8A" w14:textId="77777777" w:rsidR="00A03148" w:rsidRPr="00AD559C" w:rsidRDefault="00A03148" w:rsidP="00A03148">
      <w:pPr>
        <w:rPr>
          <w:b/>
          <w:color w:val="000000" w:themeColor="text1"/>
          <w:sz w:val="23"/>
          <w:szCs w:val="23"/>
        </w:rPr>
      </w:pPr>
      <w:r w:rsidRPr="00AD559C">
        <w:rPr>
          <w:b/>
          <w:color w:val="000000" w:themeColor="text1"/>
          <w:sz w:val="23"/>
          <w:szCs w:val="23"/>
        </w:rPr>
        <w:t xml:space="preserve">                                    </w:t>
      </w:r>
    </w:p>
    <w:p w14:paraId="02A12B67" w14:textId="77777777" w:rsidR="00A03148" w:rsidRPr="00F32285" w:rsidRDefault="00A03148" w:rsidP="00A03148">
      <w:pPr>
        <w:rPr>
          <w:b/>
          <w:color w:val="FF0000"/>
          <w:sz w:val="23"/>
          <w:szCs w:val="23"/>
        </w:rPr>
      </w:pPr>
    </w:p>
    <w:p w14:paraId="7C0ABFB8" w14:textId="77777777" w:rsidR="00A03148" w:rsidRPr="00F32285" w:rsidRDefault="00A03148" w:rsidP="00A03148">
      <w:pPr>
        <w:rPr>
          <w:b/>
          <w:color w:val="FF0000"/>
          <w:sz w:val="23"/>
          <w:szCs w:val="23"/>
        </w:rPr>
      </w:pPr>
    </w:p>
    <w:p w14:paraId="4369E39E" w14:textId="77777777" w:rsidR="00A03148" w:rsidRDefault="00A03148" w:rsidP="00A03148"/>
    <w:p w14:paraId="504DF2D9" w14:textId="77777777" w:rsidR="00A03148" w:rsidRDefault="00A03148"/>
    <w:sectPr w:rsidR="00A03148" w:rsidSect="00597CA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604020202020204"/>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DC"/>
    <w:rsid w:val="000201DC"/>
    <w:rsid w:val="00037E51"/>
    <w:rsid w:val="001F238D"/>
    <w:rsid w:val="00442766"/>
    <w:rsid w:val="00573EF9"/>
    <w:rsid w:val="00597CAA"/>
    <w:rsid w:val="00963D0B"/>
    <w:rsid w:val="00A03148"/>
    <w:rsid w:val="00A25D0C"/>
    <w:rsid w:val="00AD559C"/>
    <w:rsid w:val="00C63ED3"/>
    <w:rsid w:val="00E70339"/>
    <w:rsid w:val="00ED0D41"/>
    <w:rsid w:val="00F32285"/>
    <w:rsid w:val="00FD6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A3BF9"/>
  <w15:chartTrackingRefBased/>
  <w15:docId w15:val="{A520ED43-75B9-45B9-963C-7E9FC32D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01DC"/>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201DC"/>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01DC"/>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3201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Leokadia Widomska</dc:creator>
  <cp:keywords/>
  <dc:description/>
  <cp:lastModifiedBy>Mateusz Nogala</cp:lastModifiedBy>
  <cp:revision>3</cp:revision>
  <cp:lastPrinted>2024-10-16T06:12:00Z</cp:lastPrinted>
  <dcterms:created xsi:type="dcterms:W3CDTF">2024-10-16T06:12:00Z</dcterms:created>
  <dcterms:modified xsi:type="dcterms:W3CDTF">2024-10-16T06:12:00Z</dcterms:modified>
</cp:coreProperties>
</file>