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D59E3" w14:textId="53911098" w:rsidR="004D75AB" w:rsidRDefault="004D75AB" w:rsidP="004D75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</w:pPr>
      <w:bookmarkStart w:id="0" w:name="_8be6fa5af4a0409608288765a489c2a421ff03e"/>
      <w:bookmarkEnd w:id="0"/>
      <w:r w:rsidRPr="004D75AB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UCHWAŁA NR ……/……/20…… RADY MIEJSKIEJ W MIĘDZYBORZU z dnia …………… 20…… r.</w:t>
      </w:r>
    </w:p>
    <w:p w14:paraId="44A0755C" w14:textId="77777777" w:rsidR="003958C0" w:rsidRPr="003958C0" w:rsidRDefault="003958C0" w:rsidP="003958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w sprawie wyrażenia woli wsparcia finansowego zakupu samochodu ratowniczo-gaśniczego dla Ochotniczej Straży Pożarnej w Królewskiej Woli</w:t>
      </w:r>
    </w:p>
    <w:p w14:paraId="619904D0" w14:textId="407D19C4" w:rsidR="004D75AB" w:rsidRPr="004D75AB" w:rsidRDefault="004D75AB" w:rsidP="009859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4D75AB">
        <w:rPr>
          <w:rFonts w:ascii="Times New Roman" w:eastAsia="Times New Roman" w:hAnsi="Times New Roman" w:cs="Times New Roman"/>
          <w:color w:val="auto"/>
          <w:szCs w:val="24"/>
          <w:lang w:eastAsia="pl-PL"/>
        </w:rPr>
        <w:t xml:space="preserve">Na podstawie art. 18 ust. 1 w związku z art. 7 ust. 1 pkt 14 ustawy z dnia 8 marca 1990 r. o samorządzie gminnym (Dz. U. z </w:t>
      </w:r>
      <w:r w:rsidR="00985987" w:rsidRPr="00985987">
        <w:rPr>
          <w:rFonts w:ascii="Times New Roman" w:eastAsia="Times New Roman" w:hAnsi="Times New Roman" w:cs="Times New Roman"/>
          <w:color w:val="auto"/>
          <w:szCs w:val="24"/>
          <w:lang w:eastAsia="pl-PL"/>
        </w:rPr>
        <w:t>2</w:t>
      </w:r>
      <w:r w:rsidR="00985987">
        <w:rPr>
          <w:rFonts w:ascii="Times New Roman" w:eastAsia="Times New Roman" w:hAnsi="Times New Roman" w:cs="Times New Roman"/>
          <w:color w:val="auto"/>
          <w:szCs w:val="24"/>
          <w:lang w:eastAsia="pl-PL"/>
        </w:rPr>
        <w:t>1.05.2</w:t>
      </w:r>
      <w:r w:rsidR="00985987" w:rsidRPr="00985987">
        <w:rPr>
          <w:rFonts w:ascii="Times New Roman" w:eastAsia="Times New Roman" w:hAnsi="Times New Roman" w:cs="Times New Roman"/>
          <w:color w:val="auto"/>
          <w:szCs w:val="24"/>
          <w:lang w:eastAsia="pl-PL"/>
        </w:rPr>
        <w:t>026</w:t>
      </w:r>
      <w:r w:rsidRPr="004D75AB">
        <w:rPr>
          <w:rFonts w:ascii="Times New Roman" w:eastAsia="Times New Roman" w:hAnsi="Times New Roman" w:cs="Times New Roman"/>
          <w:color w:val="auto"/>
          <w:szCs w:val="24"/>
          <w:lang w:eastAsia="pl-PL"/>
        </w:rPr>
        <w:t xml:space="preserve"> r. poz. </w:t>
      </w:r>
      <w:r w:rsidR="00985987" w:rsidRPr="00985987">
        <w:rPr>
          <w:rFonts w:ascii="Times New Roman" w:eastAsia="Times New Roman" w:hAnsi="Times New Roman" w:cs="Times New Roman"/>
          <w:color w:val="auto"/>
          <w:szCs w:val="24"/>
          <w:lang w:eastAsia="pl-PL"/>
        </w:rPr>
        <w:t>662</w:t>
      </w:r>
      <w:r w:rsidRPr="004D75AB">
        <w:rPr>
          <w:rFonts w:ascii="Times New Roman" w:eastAsia="Times New Roman" w:hAnsi="Times New Roman" w:cs="Times New Roman"/>
          <w:color w:val="auto"/>
          <w:szCs w:val="24"/>
          <w:lang w:eastAsia="pl-PL"/>
        </w:rPr>
        <w:t xml:space="preserve">) oraz art. 32 ust. 5 ustawy z dnia 17 grudnia 2021 r. o ochotniczych strażach pożarnych (Dz. U. </w:t>
      </w:r>
      <w:r w:rsidR="00985987" w:rsidRPr="00985987">
        <w:rPr>
          <w:rFonts w:ascii="Times New Roman" w:eastAsia="Times New Roman" w:hAnsi="Times New Roman" w:cs="Times New Roman"/>
          <w:color w:val="auto"/>
          <w:szCs w:val="24"/>
          <w:lang w:eastAsia="pl-PL"/>
        </w:rPr>
        <w:t>2025 r. poz. 244</w:t>
      </w:r>
      <w:r w:rsidR="00985987">
        <w:rPr>
          <w:rFonts w:ascii="Times New Roman" w:eastAsia="Times New Roman" w:hAnsi="Times New Roman" w:cs="Times New Roman"/>
          <w:color w:val="auto"/>
          <w:szCs w:val="24"/>
          <w:lang w:eastAsia="pl-PL"/>
        </w:rPr>
        <w:t xml:space="preserve">) </w:t>
      </w:r>
      <w:r w:rsidRPr="004D75AB">
        <w:rPr>
          <w:rFonts w:ascii="Times New Roman" w:eastAsia="Times New Roman" w:hAnsi="Times New Roman" w:cs="Times New Roman"/>
          <w:color w:val="auto"/>
          <w:szCs w:val="24"/>
          <w:lang w:eastAsia="pl-PL"/>
        </w:rPr>
        <w:t>Rada Miejska w Międzyborzu uchwala, co następuje:</w:t>
      </w:r>
    </w:p>
    <w:p w14:paraId="5ECF7C6A" w14:textId="58E4DA41" w:rsidR="003958C0" w:rsidRDefault="003958C0" w:rsidP="003958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1.</w:t>
      </w:r>
    </w:p>
    <w:p w14:paraId="326E9873" w14:textId="38D5028C" w:rsidR="003958C0" w:rsidRPr="003958C0" w:rsidRDefault="003958C0" w:rsidP="003958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Rada Miejska w Międzyborzu wyraża wolę wsparcia finansowego zakupu fabrycznie nowego samochodu ratowniczo-gaśniczego dla Ochotniczej Straży Pożarnej w Królewskiej Woli, w celu poprawy bezpieczeństwa mieszkańców Miasta i Gminy Międzybórz oraz zwiększenia skuteczności działań ratowniczych.</w:t>
      </w:r>
    </w:p>
    <w:p w14:paraId="03C09F7E" w14:textId="5E95D118" w:rsidR="003958C0" w:rsidRDefault="003958C0" w:rsidP="003958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2.</w:t>
      </w:r>
    </w:p>
    <w:p w14:paraId="57DB4500" w14:textId="278F4DEE" w:rsidR="003958C0" w:rsidRPr="003958C0" w:rsidRDefault="003958C0" w:rsidP="003958C0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Środki na realizację zamiaru, o którym mowa w § 1, w kwocie 759.755,26 zł (słownie: siedemset pięćdziesiąt dziewięć tysięcy siedemset pięćdziesiąt pięć złotych 26/100) zostały zabezpieczone w uchwale budżetowej Miasta i Gminy Międzybórz na rok 20</w:t>
      </w:r>
      <w:r>
        <w:rPr>
          <w:rFonts w:ascii="Times New Roman" w:eastAsia="Times New Roman" w:hAnsi="Times New Roman" w:cs="Times New Roman"/>
          <w:color w:val="auto"/>
          <w:szCs w:val="24"/>
          <w:lang w:eastAsia="pl-PL"/>
        </w:rPr>
        <w:t>26</w:t>
      </w: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…… nr ……/……/20…… z dnia …………… 20…… r., w dziale 754, rozdziale 75412, § ……</w:t>
      </w:r>
    </w:p>
    <w:p w14:paraId="11F2E6F2" w14:textId="77777777" w:rsidR="003958C0" w:rsidRPr="003958C0" w:rsidRDefault="003958C0" w:rsidP="003958C0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Wsparcie, o którym mowa w ust. 1, zostanie udzielone w formie dotacji celowej, w trybie określonym w przepisach o finansach publicznych i o ochotniczych strażach pożarnych.</w:t>
      </w:r>
    </w:p>
    <w:p w14:paraId="30C48DCD" w14:textId="7F80BF8B" w:rsidR="003958C0" w:rsidRDefault="003958C0" w:rsidP="003958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3.</w:t>
      </w:r>
    </w:p>
    <w:p w14:paraId="2E929281" w14:textId="34836B9F" w:rsidR="003958C0" w:rsidRPr="003958C0" w:rsidRDefault="003958C0" w:rsidP="003958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Rada Miejska zobowiązuje Burmistrza Miasta i Gminy Międzybórz do:</w:t>
      </w:r>
    </w:p>
    <w:p w14:paraId="480B285E" w14:textId="77777777" w:rsidR="003958C0" w:rsidRPr="003958C0" w:rsidRDefault="003958C0" w:rsidP="003958C0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zawarcia z Ochotniczą Strażą Pożarną w Królewskiej Woli umowy o udzielenie dotacji, określającej w szczególności cel dotacji, termin jej wykorzystania, tryb płatności, zasady rozliczenia i kontroli oraz zwrotu niewykorzystanych środków,</w:t>
      </w:r>
    </w:p>
    <w:p w14:paraId="19D6CA0A" w14:textId="77777777" w:rsidR="003958C0" w:rsidRPr="003958C0" w:rsidRDefault="003958C0" w:rsidP="003958C0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informowania Rady Miejskiej o stanie realizacji zakupu.</w:t>
      </w:r>
    </w:p>
    <w:p w14:paraId="19DC35F6" w14:textId="0F0EC76B" w:rsidR="003958C0" w:rsidRDefault="003958C0" w:rsidP="003958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4.</w:t>
      </w:r>
    </w:p>
    <w:p w14:paraId="6011AAFC" w14:textId="79E9CFF7" w:rsidR="003958C0" w:rsidRPr="003958C0" w:rsidRDefault="003958C0" w:rsidP="003958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Niniejsza uchwała ma charakter deklaratoryjny. Podstawą przekazania środków jest uchwała budżetowa, o której mowa w § 2 ust. 1, oraz umowa o udzielenie dotacji; uchwała nie rodzi roszczeń po stronie Ochotniczej Straży Pożarnej w Królewskiej Woli.</w:t>
      </w:r>
    </w:p>
    <w:p w14:paraId="460D80B0" w14:textId="4505016D" w:rsidR="003958C0" w:rsidRDefault="003958C0" w:rsidP="003958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5.</w:t>
      </w:r>
    </w:p>
    <w:p w14:paraId="20D97F15" w14:textId="300EE254" w:rsidR="003958C0" w:rsidRPr="003958C0" w:rsidRDefault="003958C0" w:rsidP="003958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Wykonanie uchwały powierza się Burmistrzowi Miasta i Gminy Międzybórz.</w:t>
      </w:r>
    </w:p>
    <w:p w14:paraId="6DE05963" w14:textId="52D22878" w:rsidR="003958C0" w:rsidRDefault="003958C0" w:rsidP="003958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6.</w:t>
      </w:r>
    </w:p>
    <w:p w14:paraId="52ED13EE" w14:textId="63676706" w:rsidR="003958C0" w:rsidRDefault="003958C0" w:rsidP="003958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Uchwała wchodzi w życie z dniem podjęcia.</w:t>
      </w:r>
    </w:p>
    <w:p w14:paraId="6C22805A" w14:textId="77777777" w:rsidR="003958C0" w:rsidRPr="003958C0" w:rsidRDefault="003958C0" w:rsidP="003958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lastRenderedPageBreak/>
        <w:t>Uzasadnienie</w:t>
      </w:r>
    </w:p>
    <w:p w14:paraId="02A2F64F" w14:textId="77777777" w:rsidR="003958C0" w:rsidRPr="003958C0" w:rsidRDefault="003958C0" w:rsidP="003958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Ochotnicza Straż Pożarna w Królewskiej Woli odgrywa istotną rolę w zapewnieniu bezpieczeństwa mieszkańców gminy. Zakup nowego samochodu ratowniczo-gaśniczego ma kluczowe znaczenie dla skuteczności działań ratowniczych, a ochrona przeciwpożarowa należy do zadań własnych gminy. Środki w kwocie 759.755,26 zł zostały zabezpieczone w uchwale budżetowej podejmowanej na tej samej sesji. Rada Miejska, doceniając zaangażowanie druhen i druhów OSP, wyraża wolę wsparcia tej inwestycji. Uchwała ma charakter deklaratoryjny, a szczegółowe warunki przekazania i rozliczenia dotacji określi umowa zawarta przez Burmistrza.</w:t>
      </w:r>
    </w:p>
    <w:sectPr w:rsidR="003958C0" w:rsidRPr="003958C0" w:rsidSect="003958C0">
      <w:footerReference w:type="default" r:id="rId7"/>
      <w:pgSz w:w="11906" w:h="16838"/>
      <w:pgMar w:top="993" w:right="1417" w:bottom="1417" w:left="19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E3851" w14:textId="77777777" w:rsidR="003952DB" w:rsidRDefault="003952DB">
      <w:pPr>
        <w:spacing w:after="0" w:line="240" w:lineRule="auto"/>
      </w:pPr>
      <w:r>
        <w:separator/>
      </w:r>
    </w:p>
  </w:endnote>
  <w:endnote w:type="continuationSeparator" w:id="0">
    <w:p w14:paraId="4D0F1D6D" w14:textId="77777777" w:rsidR="003952DB" w:rsidRDefault="00395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2CB56" w14:textId="77777777" w:rsidR="003860A5" w:rsidRDefault="003952DB">
    <w:pPr>
      <w:pStyle w:val="Stopka"/>
      <w:jc w:val="right"/>
    </w:pP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 w:rsidR="00CF0849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235F9" w14:textId="77777777" w:rsidR="003952DB" w:rsidRDefault="003952DB">
      <w:pPr>
        <w:spacing w:after="0" w:line="240" w:lineRule="auto"/>
      </w:pPr>
      <w:r>
        <w:separator/>
      </w:r>
    </w:p>
  </w:footnote>
  <w:footnote w:type="continuationSeparator" w:id="0">
    <w:p w14:paraId="6642463E" w14:textId="77777777" w:rsidR="003952DB" w:rsidRDefault="003952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0"/>
    <w:multiLevelType w:val="multilevel"/>
    <w:tmpl w:val="6E76FF7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0" w15:restartNumberingAfterBreak="0">
    <w:nsid w:val="0000A991"/>
    <w:multiLevelType w:val="multilevel"/>
    <w:tmpl w:val="975AEF0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0A99411"/>
    <w:multiLevelType w:val="multilevel"/>
    <w:tmpl w:val="E41496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00A99412"/>
    <w:multiLevelType w:val="multilevel"/>
    <w:tmpl w:val="D00A912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00A99421"/>
    <w:multiLevelType w:val="multilevel"/>
    <w:tmpl w:val="8330273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14" w15:restartNumberingAfterBreak="0">
    <w:nsid w:val="06522BDC"/>
    <w:multiLevelType w:val="multilevel"/>
    <w:tmpl w:val="8C26F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7BB358B"/>
    <w:multiLevelType w:val="multilevel"/>
    <w:tmpl w:val="9DC666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0337328"/>
    <w:multiLevelType w:val="multilevel"/>
    <w:tmpl w:val="2E225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9B6E77"/>
    <w:multiLevelType w:val="multilevel"/>
    <w:tmpl w:val="FB76A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586D1A"/>
    <w:multiLevelType w:val="hybridMultilevel"/>
    <w:tmpl w:val="78C236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6C35BE"/>
    <w:multiLevelType w:val="multilevel"/>
    <w:tmpl w:val="E8581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BE1863"/>
    <w:multiLevelType w:val="multilevel"/>
    <w:tmpl w:val="80F82C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FF1740"/>
    <w:multiLevelType w:val="multilevel"/>
    <w:tmpl w:val="4AD43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0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5"/>
  </w:num>
  <w:num w:numId="22">
    <w:abstractNumId w:val="19"/>
  </w:num>
  <w:num w:numId="23">
    <w:abstractNumId w:val="16"/>
  </w:num>
  <w:num w:numId="24">
    <w:abstractNumId w:val="17"/>
  </w:num>
  <w:num w:numId="25">
    <w:abstractNumId w:val="21"/>
  </w:num>
  <w:num w:numId="26">
    <w:abstractNumId w:val="14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60A5"/>
    <w:rsid w:val="003952DB"/>
    <w:rsid w:val="003958C0"/>
    <w:rsid w:val="004D75AB"/>
    <w:rsid w:val="00985987"/>
    <w:rsid w:val="00AA1D8D"/>
    <w:rsid w:val="00B47730"/>
    <w:rsid w:val="00CB0664"/>
    <w:rsid w:val="00CF08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1BD345"/>
  <w15:docId w15:val="{E5DD21DA-C9F2-4E08-A8E8-05C90F0C3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000000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252"/>
        <w:tab w:val="right" w:pos="8505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252"/>
        <w:tab w:val="right" w:pos="8505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table" w:customStyle="1" w:styleId="Table">
    <w:name w:val="Table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VerbatimChar">
    <w:name w:val="Verbatim Char"/>
    <w:basedOn w:val="TekstpodstawowyZnak"/>
    <w:link w:val="SourceCode"/>
    <w:rPr>
      <w:rFonts w:ascii="Consolas" w:hAnsi="Consolas" w:cs="Consolas"/>
      <w:noProof/>
      <w:sz w:val="22"/>
      <w:szCs w:val="22"/>
    </w:rPr>
  </w:style>
  <w:style w:type="paragraph" w:customStyle="1" w:styleId="SourceCode">
    <w:name w:val="Source Code"/>
    <w:basedOn w:val="Normalny"/>
    <w:link w:val="VerbatimChar"/>
    <w:pPr>
      <w:wordWrap w:val="0"/>
      <w:spacing w:before="120" w:after="0" w:line="240" w:lineRule="auto"/>
    </w:pPr>
    <w:rPr>
      <w:rFonts w:ascii="Consolas" w:hAnsi="Consolas" w:cs="Consolas"/>
      <w:sz w:val="22"/>
    </w:rPr>
  </w:style>
  <w:style w:type="paragraph" w:customStyle="1" w:styleId="FirstParagraph">
    <w:name w:val="First Paragraph"/>
    <w:basedOn w:val="Normalny"/>
    <w:pPr>
      <w:jc w:val="both"/>
    </w:pPr>
  </w:style>
  <w:style w:type="paragraph" w:customStyle="1" w:styleId="Compact">
    <w:name w:val="Compact"/>
    <w:basedOn w:val="Normalny"/>
    <w:pPr>
      <w:jc w:val="both"/>
    </w:pPr>
  </w:style>
  <w:style w:type="paragraph" w:customStyle="1" w:styleId="Tekstblokowy1">
    <w:name w:val="Tekst blokowy1"/>
    <w:basedOn w:val="Normalny"/>
    <w:pPr>
      <w:jc w:val="both"/>
    </w:pPr>
  </w:style>
  <w:style w:type="character" w:customStyle="1" w:styleId="KeywordTok">
    <w:name w:val="KeywordTok"/>
    <w:basedOn w:val="VerbatimChar"/>
    <w:rPr>
      <w:rFonts w:ascii="Consolas" w:hAnsi="Consolas" w:cs="Consolas"/>
      <w:b/>
      <w:noProof/>
      <w:color w:val="007020"/>
      <w:sz w:val="22"/>
      <w:szCs w:val="22"/>
    </w:rPr>
  </w:style>
  <w:style w:type="character" w:customStyle="1" w:styleId="DataTypeTok">
    <w:name w:val="DataTypeTok"/>
    <w:basedOn w:val="VerbatimChar"/>
    <w:rPr>
      <w:rFonts w:ascii="Consolas" w:hAnsi="Consolas" w:cs="Consolas"/>
      <w:noProof/>
      <w:color w:val="902000"/>
      <w:sz w:val="22"/>
      <w:szCs w:val="22"/>
    </w:rPr>
  </w:style>
  <w:style w:type="character" w:customStyle="1" w:styleId="DecValTok">
    <w:name w:val="DecValTok"/>
    <w:basedOn w:val="VerbatimChar"/>
    <w:rPr>
      <w:rFonts w:ascii="Consolas" w:hAnsi="Consolas" w:cs="Consolas"/>
      <w:noProof/>
      <w:color w:val="40A070"/>
      <w:sz w:val="22"/>
      <w:szCs w:val="22"/>
    </w:rPr>
  </w:style>
  <w:style w:type="character" w:customStyle="1" w:styleId="BaseNTok">
    <w:name w:val="BaseNTok"/>
    <w:basedOn w:val="VerbatimChar"/>
    <w:rPr>
      <w:rFonts w:ascii="Consolas" w:hAnsi="Consolas" w:cs="Consolas"/>
      <w:noProof/>
      <w:color w:val="40A070"/>
      <w:sz w:val="22"/>
      <w:szCs w:val="22"/>
    </w:rPr>
  </w:style>
  <w:style w:type="character" w:customStyle="1" w:styleId="FloatTok">
    <w:name w:val="FloatTok"/>
    <w:basedOn w:val="VerbatimChar"/>
    <w:rPr>
      <w:rFonts w:ascii="Consolas" w:hAnsi="Consolas" w:cs="Consolas"/>
      <w:noProof/>
      <w:color w:val="40A070"/>
      <w:sz w:val="22"/>
      <w:szCs w:val="22"/>
    </w:rPr>
  </w:style>
  <w:style w:type="character" w:customStyle="1" w:styleId="ConstantTok">
    <w:name w:val="ConstantTok"/>
    <w:basedOn w:val="VerbatimChar"/>
    <w:rPr>
      <w:rFonts w:ascii="Consolas" w:hAnsi="Consolas" w:cs="Consolas"/>
      <w:noProof/>
      <w:color w:val="880000"/>
      <w:sz w:val="22"/>
      <w:szCs w:val="22"/>
    </w:rPr>
  </w:style>
  <w:style w:type="character" w:customStyle="1" w:styleId="CharTok">
    <w:name w:val="Char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SpecialCharTok">
    <w:name w:val="SpecialChar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StringTok">
    <w:name w:val="String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VerbatimStringTok">
    <w:name w:val="VerbatimString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SpecialStringTok">
    <w:name w:val="SpecialStringTok"/>
    <w:basedOn w:val="VerbatimChar"/>
    <w:rPr>
      <w:rFonts w:ascii="Consolas" w:hAnsi="Consolas" w:cs="Consolas"/>
      <w:noProof/>
      <w:color w:val="BB6688"/>
      <w:sz w:val="22"/>
      <w:szCs w:val="22"/>
    </w:rPr>
  </w:style>
  <w:style w:type="character" w:customStyle="1" w:styleId="ImportTok">
    <w:name w:val="ImportTok"/>
    <w:basedOn w:val="VerbatimChar"/>
    <w:rPr>
      <w:rFonts w:ascii="Consolas" w:hAnsi="Consolas" w:cs="Consolas"/>
      <w:b/>
      <w:noProof/>
      <w:color w:val="008000"/>
      <w:sz w:val="22"/>
      <w:szCs w:val="22"/>
    </w:rPr>
  </w:style>
  <w:style w:type="character" w:customStyle="1" w:styleId="CommentTok">
    <w:name w:val="CommentTok"/>
    <w:basedOn w:val="VerbatimChar"/>
    <w:rPr>
      <w:rFonts w:ascii="Consolas" w:hAnsi="Consolas" w:cs="Consolas"/>
      <w:i/>
      <w:noProof/>
      <w:color w:val="60A0B0"/>
      <w:sz w:val="22"/>
      <w:szCs w:val="22"/>
    </w:rPr>
  </w:style>
  <w:style w:type="character" w:customStyle="1" w:styleId="DocumentationTok">
    <w:name w:val="DocumentationTok"/>
    <w:basedOn w:val="VerbatimChar"/>
    <w:rPr>
      <w:rFonts w:ascii="Consolas" w:hAnsi="Consolas" w:cs="Consolas"/>
      <w:i/>
      <w:noProof/>
      <w:color w:val="BA2121"/>
      <w:sz w:val="22"/>
      <w:szCs w:val="22"/>
    </w:rPr>
  </w:style>
  <w:style w:type="character" w:customStyle="1" w:styleId="AnnotationTok">
    <w:name w:val="Annotation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CommentVarTok">
    <w:name w:val="CommentVar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OtherTok">
    <w:name w:val="OtherTok"/>
    <w:basedOn w:val="VerbatimChar"/>
    <w:rPr>
      <w:rFonts w:ascii="Consolas" w:hAnsi="Consolas" w:cs="Consolas"/>
      <w:noProof/>
      <w:color w:val="007020"/>
      <w:sz w:val="22"/>
      <w:szCs w:val="22"/>
    </w:rPr>
  </w:style>
  <w:style w:type="character" w:customStyle="1" w:styleId="FunctionTok">
    <w:name w:val="FunctionTok"/>
    <w:basedOn w:val="VerbatimChar"/>
    <w:rPr>
      <w:rFonts w:ascii="Consolas" w:hAnsi="Consolas" w:cs="Consolas"/>
      <w:noProof/>
      <w:color w:val="06287E"/>
      <w:sz w:val="22"/>
      <w:szCs w:val="22"/>
    </w:rPr>
  </w:style>
  <w:style w:type="character" w:customStyle="1" w:styleId="VariableTok">
    <w:name w:val="VariableTok"/>
    <w:basedOn w:val="VerbatimChar"/>
    <w:rPr>
      <w:rFonts w:ascii="Consolas" w:hAnsi="Consolas" w:cs="Consolas"/>
      <w:noProof/>
      <w:color w:val="19177C"/>
      <w:sz w:val="22"/>
      <w:szCs w:val="22"/>
    </w:rPr>
  </w:style>
  <w:style w:type="character" w:customStyle="1" w:styleId="ControlFlowTok">
    <w:name w:val="ControlFlowTok"/>
    <w:basedOn w:val="VerbatimChar"/>
    <w:rPr>
      <w:rFonts w:ascii="Consolas" w:hAnsi="Consolas" w:cs="Consolas"/>
      <w:b/>
      <w:noProof/>
      <w:color w:val="007020"/>
      <w:sz w:val="22"/>
      <w:szCs w:val="22"/>
    </w:rPr>
  </w:style>
  <w:style w:type="character" w:customStyle="1" w:styleId="OperatorTok">
    <w:name w:val="OperatorTok"/>
    <w:basedOn w:val="VerbatimChar"/>
    <w:rPr>
      <w:rFonts w:ascii="Consolas" w:hAnsi="Consolas" w:cs="Consolas"/>
      <w:noProof/>
      <w:color w:val="666666"/>
      <w:sz w:val="22"/>
      <w:szCs w:val="22"/>
    </w:rPr>
  </w:style>
  <w:style w:type="character" w:customStyle="1" w:styleId="BuiltInTok">
    <w:name w:val="BuiltInTok"/>
    <w:basedOn w:val="VerbatimChar"/>
    <w:rPr>
      <w:rFonts w:ascii="Consolas" w:hAnsi="Consolas" w:cs="Consolas"/>
      <w:noProof/>
      <w:color w:val="008000"/>
      <w:sz w:val="22"/>
      <w:szCs w:val="22"/>
    </w:rPr>
  </w:style>
  <w:style w:type="character" w:customStyle="1" w:styleId="ExtensionTok">
    <w:name w:val="ExtensionTok"/>
    <w:basedOn w:val="VerbatimChar"/>
    <w:rPr>
      <w:rFonts w:ascii="Consolas" w:hAnsi="Consolas" w:cs="Consolas"/>
      <w:noProof/>
      <w:sz w:val="22"/>
      <w:szCs w:val="22"/>
    </w:rPr>
  </w:style>
  <w:style w:type="character" w:customStyle="1" w:styleId="PreprocessorTok">
    <w:name w:val="PreprocessorTok"/>
    <w:basedOn w:val="VerbatimChar"/>
    <w:rPr>
      <w:rFonts w:ascii="Consolas" w:hAnsi="Consolas" w:cs="Consolas"/>
      <w:noProof/>
      <w:color w:val="BC7A00"/>
      <w:sz w:val="22"/>
      <w:szCs w:val="22"/>
    </w:rPr>
  </w:style>
  <w:style w:type="character" w:customStyle="1" w:styleId="AttributeTok">
    <w:name w:val="AttributeTok"/>
    <w:basedOn w:val="VerbatimChar"/>
    <w:rPr>
      <w:rFonts w:ascii="Consolas" w:hAnsi="Consolas" w:cs="Consolas"/>
      <w:noProof/>
      <w:color w:val="7D9029"/>
      <w:sz w:val="22"/>
      <w:szCs w:val="22"/>
    </w:rPr>
  </w:style>
  <w:style w:type="character" w:customStyle="1" w:styleId="RegionMarkerTok">
    <w:name w:val="RegionMarkerTok"/>
    <w:basedOn w:val="VerbatimChar"/>
    <w:rPr>
      <w:rFonts w:ascii="Consolas" w:hAnsi="Consolas" w:cs="Consolas"/>
      <w:noProof/>
      <w:sz w:val="22"/>
      <w:szCs w:val="22"/>
    </w:rPr>
  </w:style>
  <w:style w:type="character" w:customStyle="1" w:styleId="InformationTok">
    <w:name w:val="Information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WarningTok">
    <w:name w:val="Warning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AlertTok">
    <w:name w:val="AlertTok"/>
    <w:basedOn w:val="VerbatimChar"/>
    <w:rPr>
      <w:rFonts w:ascii="Consolas" w:hAnsi="Consolas" w:cs="Consolas"/>
      <w:b/>
      <w:noProof/>
      <w:color w:val="FF0000"/>
      <w:sz w:val="22"/>
      <w:szCs w:val="22"/>
    </w:rPr>
  </w:style>
  <w:style w:type="character" w:customStyle="1" w:styleId="ErrorTok">
    <w:name w:val="ErrorTok"/>
    <w:basedOn w:val="VerbatimChar"/>
    <w:rPr>
      <w:rFonts w:ascii="Consolas" w:hAnsi="Consolas" w:cs="Consolas"/>
      <w:b/>
      <w:noProof/>
      <w:color w:val="FF0000"/>
      <w:sz w:val="22"/>
      <w:szCs w:val="22"/>
    </w:rPr>
  </w:style>
  <w:style w:type="character" w:customStyle="1" w:styleId="NormalTok">
    <w:name w:val="NormalTok"/>
    <w:basedOn w:val="VerbatimChar"/>
    <w:rPr>
      <w:rFonts w:ascii="Consolas" w:hAnsi="Consolas" w:cs="Consolas"/>
      <w:noProof/>
      <w:sz w:val="22"/>
      <w:szCs w:val="22"/>
    </w:rPr>
  </w:style>
  <w:style w:type="paragraph" w:styleId="NormalnyWeb">
    <w:name w:val="Normal (Web)"/>
    <w:basedOn w:val="Normalny"/>
    <w:uiPriority w:val="99"/>
    <w:semiHidden/>
    <w:unhideWhenUsed/>
    <w:rsid w:val="004D7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382</Words>
  <Characters>2296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Pawel Adamczyk</dc:creator>
  <cp:keywords/>
  <dc:description>Document produced on the LOGiT FLOW platform with AI assistance.</dc:description>
  <cp:lastModifiedBy>Pawel Adamczyk</cp:lastModifiedBy>
  <cp:revision>2</cp:revision>
  <dcterms:created xsi:type="dcterms:W3CDTF">2026-10-21T12:49:00Z</dcterms:created>
  <dcterms:modified xsi:type="dcterms:W3CDTF">2026-10-21T12:49:00Z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iTFLOW.Platform">
    <vt:lpwstr>LOGiT FLOW</vt:lpwstr>
  </property>
  <property fmtid="{D5CDD505-2E9C-101B-9397-08002B2CF9AE}" pid="3" name="LOGiTFLOW.AIGenerated">
    <vt:bool>true</vt:bool>
  </property>
  <property fmtid="{D5CDD505-2E9C-101B-9397-08002B2CF9AE}" pid="4" name="LOGiTFLOW.Provenance">
    <vt:lpwstr>ai-generated</vt:lpwstr>
  </property>
  <property fmtid="{D5CDD505-2E9C-101B-9397-08002B2CF9AE}" pid="5" name="LOGiTFLOW.DigitalSourceType">
    <vt:lpwstr>http://cv.iptc.org/newscodes/digitalsourcetype/trainedAlgorithmicMedia</vt:lpwstr>
  </property>
  <property fmtid="{D5CDD505-2E9C-101B-9397-08002B2CF9AE}" pid="6" name="LOGiTFLOW.GeneratedAt">
    <vt:filetime>2026-10-21T12:04:58Z</vt:filetime>
  </property>
</Properties>
</file>